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2878F" w14:textId="77777777" w:rsidR="00B11A60" w:rsidRPr="00B7108F" w:rsidRDefault="00BA189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>ТЕНДЕР НА ЗАКУПІВЛЮ ПОСЛУГ З ПРОВЕДЕННЯ ЗОВНІШНЬОЇ НЕЗАЛЕЖНОЇ ФІНАНСОВОЇ АУДИТОРСЬКОЇ ПЕРЕВІРКИ</w:t>
      </w:r>
    </w:p>
    <w:p w14:paraId="45877A20" w14:textId="77777777" w:rsidR="00B11A60" w:rsidRPr="00B7108F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964FD28" w14:textId="4CD6B37C" w:rsidR="00B11A60" w:rsidRPr="00B7108F" w:rsidRDefault="005C5B0E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Громадська організація «Транспере</w:t>
      </w:r>
      <w:r w:rsidR="002D301B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нсі Інтернешнл Україна» (далі </w:t>
      </w:r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TI Україна) для підтвердження фінансової звітності про виконання проєкту оголошує тендер на закупівлю послуг з проведення зовнішньої незалежної фінансової аудиторської перевірки реаліз</w:t>
      </w:r>
      <w:r w:rsidR="0084383A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ації</w:t>
      </w:r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грантового проєкту.</w:t>
      </w:r>
    </w:p>
    <w:p w14:paraId="68A8A4A8" w14:textId="28C1AC41" w:rsidR="000A7FFA" w:rsidRPr="00B7108F" w:rsidRDefault="000A7FFA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27E2425" w14:textId="4DF37C8A" w:rsidR="00B11A60" w:rsidRPr="00A34553" w:rsidRDefault="00BA189D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Мета тендеру: </w:t>
      </w:r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відбір незалежних суб’єктів аудиторської діяльності для </w:t>
      </w:r>
      <w:r w:rsidR="00D541E8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закупівлі послуги з проведення зовнішньої </w:t>
      </w:r>
      <w:r w:rsidR="00D541E8" w:rsidRPr="00A34553">
        <w:rPr>
          <w:rFonts w:ascii="Times New Roman" w:eastAsia="Times New Roman" w:hAnsi="Times New Roman" w:cs="Times New Roman"/>
          <w:sz w:val="20"/>
          <w:szCs w:val="20"/>
        </w:rPr>
        <w:t xml:space="preserve">незалежної фінансової аудиторської перевірки фінансового звіту </w:t>
      </w:r>
      <w:r w:rsidR="001F7148" w:rsidRPr="00A34553">
        <w:rPr>
          <w:rFonts w:ascii="Times New Roman" w:eastAsia="Times New Roman" w:hAnsi="Times New Roman" w:cs="Times New Roman"/>
          <w:sz w:val="20"/>
          <w:szCs w:val="20"/>
        </w:rPr>
        <w:t>ТІ </w:t>
      </w:r>
      <w:r w:rsidR="005C5B0E" w:rsidRPr="00A34553">
        <w:rPr>
          <w:rFonts w:ascii="Times New Roman" w:eastAsia="Times New Roman" w:hAnsi="Times New Roman" w:cs="Times New Roman"/>
          <w:sz w:val="20"/>
          <w:szCs w:val="20"/>
        </w:rPr>
        <w:t xml:space="preserve">Україна за результатами реалізації грантового проєкту </w:t>
      </w:r>
      <w:r w:rsidR="009A03A4" w:rsidRPr="00A34553">
        <w:rPr>
          <w:rFonts w:ascii="Times New Roman" w:eastAsia="Times New Roman" w:hAnsi="Times New Roman" w:cs="Times New Roman"/>
          <w:sz w:val="20"/>
          <w:szCs w:val="20"/>
        </w:rPr>
        <w:t>«</w:t>
      </w:r>
      <w:r w:rsidR="004437EE" w:rsidRPr="00A34553">
        <w:rPr>
          <w:rFonts w:ascii="Times New Roman" w:eastAsia="Times New Roman" w:hAnsi="Times New Roman" w:cs="Times New Roman"/>
          <w:sz w:val="20"/>
          <w:szCs w:val="20"/>
        </w:rPr>
        <w:t>Сприяння розвитку антикорупційних органів через громадський моніторинг конкурсів на посади</w:t>
      </w:r>
      <w:r w:rsidR="005C5B0E" w:rsidRPr="00A34553">
        <w:rPr>
          <w:rFonts w:ascii="Times New Roman" w:eastAsia="Times New Roman" w:hAnsi="Times New Roman" w:cs="Times New Roman"/>
          <w:sz w:val="20"/>
          <w:szCs w:val="20"/>
        </w:rPr>
        <w:t xml:space="preserve">», що фінансується </w:t>
      </w:r>
      <w:r w:rsidR="004437EE" w:rsidRPr="00A34553">
        <w:rPr>
          <w:rFonts w:ascii="Times New Roman" w:eastAsia="Times New Roman" w:hAnsi="Times New Roman" w:cs="Times New Roman"/>
          <w:sz w:val="20"/>
          <w:szCs w:val="20"/>
        </w:rPr>
        <w:t xml:space="preserve">Антикорупційною ініціативою Європейського Союзу (EUACI) </w:t>
      </w:r>
      <w:r w:rsidR="00B7108F" w:rsidRPr="00A34553">
        <w:rPr>
          <w:rFonts w:ascii="Times New Roman" w:eastAsia="Times New Roman" w:hAnsi="Times New Roman" w:cs="Times New Roman"/>
          <w:sz w:val="20"/>
          <w:szCs w:val="20"/>
        </w:rPr>
        <w:t>за період з 01/0</w:t>
      </w:r>
      <w:r w:rsidR="004437EE" w:rsidRPr="00A34553">
        <w:rPr>
          <w:rFonts w:ascii="Times New Roman" w:eastAsia="Times New Roman" w:hAnsi="Times New Roman" w:cs="Times New Roman"/>
          <w:sz w:val="20"/>
          <w:szCs w:val="20"/>
        </w:rPr>
        <w:t>8</w:t>
      </w:r>
      <w:r w:rsidR="0084383A" w:rsidRPr="00A34553">
        <w:rPr>
          <w:rFonts w:ascii="Times New Roman" w:eastAsia="Times New Roman" w:hAnsi="Times New Roman" w:cs="Times New Roman"/>
          <w:sz w:val="20"/>
          <w:szCs w:val="20"/>
        </w:rPr>
        <w:t>/202</w:t>
      </w:r>
      <w:r w:rsidR="003A53BA" w:rsidRPr="00A34553">
        <w:rPr>
          <w:rFonts w:ascii="Times New Roman" w:eastAsia="Times New Roman" w:hAnsi="Times New Roman" w:cs="Times New Roman"/>
          <w:sz w:val="20"/>
          <w:szCs w:val="20"/>
        </w:rPr>
        <w:t>4</w:t>
      </w:r>
      <w:r w:rsidR="004437EE" w:rsidRPr="00A34553">
        <w:rPr>
          <w:rFonts w:ascii="Times New Roman" w:eastAsia="Times New Roman" w:hAnsi="Times New Roman" w:cs="Times New Roman"/>
          <w:sz w:val="20"/>
          <w:szCs w:val="20"/>
        </w:rPr>
        <w:t xml:space="preserve"> року по 31/07</w:t>
      </w:r>
      <w:r w:rsidR="00B7108F" w:rsidRPr="00A34553">
        <w:rPr>
          <w:rFonts w:ascii="Times New Roman" w:eastAsia="Times New Roman" w:hAnsi="Times New Roman" w:cs="Times New Roman"/>
          <w:sz w:val="20"/>
          <w:szCs w:val="20"/>
        </w:rPr>
        <w:t>/2025</w:t>
      </w:r>
      <w:r w:rsidR="00BC75CB" w:rsidRPr="00A345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F7148" w:rsidRPr="00A34553">
        <w:rPr>
          <w:rFonts w:ascii="Times New Roman" w:eastAsia="Times New Roman" w:hAnsi="Times New Roman" w:cs="Times New Roman"/>
          <w:sz w:val="20"/>
          <w:szCs w:val="20"/>
        </w:rPr>
        <w:t>року.</w:t>
      </w:r>
    </w:p>
    <w:p w14:paraId="507B2851" w14:textId="0F9BE3E8" w:rsidR="005C5B0E" w:rsidRPr="00BB4B1D" w:rsidRDefault="00BA189D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4553">
        <w:rPr>
          <w:rFonts w:ascii="Times New Roman" w:eastAsia="Times New Roman" w:hAnsi="Times New Roman" w:cs="Times New Roman"/>
          <w:sz w:val="20"/>
          <w:szCs w:val="20"/>
        </w:rPr>
        <w:t xml:space="preserve">Аудиторська перевірка має бути проведена відповідно </w:t>
      </w:r>
      <w:r w:rsidR="0037060E" w:rsidRPr="00A34553">
        <w:rPr>
          <w:rFonts w:ascii="Times New Roman" w:eastAsia="Times New Roman" w:hAnsi="Times New Roman" w:cs="Times New Roman"/>
          <w:sz w:val="20"/>
          <w:szCs w:val="20"/>
        </w:rPr>
        <w:t xml:space="preserve">до Міжнародних стандартів аудиту (ISA 800/805), Міжнародного стандарту супутніх послуг (ISRS) 4400, </w:t>
      </w:r>
      <w:r w:rsidR="00540E43" w:rsidRPr="00A34553">
        <w:rPr>
          <w:rFonts w:ascii="Times New Roman" w:eastAsia="Times New Roman" w:hAnsi="Times New Roman" w:cs="Times New Roman"/>
          <w:sz w:val="20"/>
          <w:szCs w:val="20"/>
        </w:rPr>
        <w:t>виданими</w:t>
      </w:r>
      <w:r w:rsidR="0037060E" w:rsidRPr="00A34553">
        <w:rPr>
          <w:rFonts w:ascii="Times New Roman" w:eastAsia="Times New Roman" w:hAnsi="Times New Roman" w:cs="Times New Roman"/>
          <w:sz w:val="20"/>
          <w:szCs w:val="20"/>
        </w:rPr>
        <w:t xml:space="preserve"> Радою з міжнародних стандартів аудиту та підтвердження достовірності інформації (IAASB) та вимог щодо фінансової звітності, які визначені у грантовій угоді між </w:t>
      </w:r>
      <w:r w:rsidR="00A34553" w:rsidRPr="00A34553">
        <w:rPr>
          <w:rFonts w:ascii="Times New Roman" w:eastAsia="Times New Roman" w:hAnsi="Times New Roman" w:cs="Times New Roman"/>
          <w:sz w:val="20"/>
          <w:szCs w:val="20"/>
        </w:rPr>
        <w:t>EUACI</w:t>
      </w:r>
      <w:r w:rsidR="00A34553" w:rsidRPr="00A345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F2715" w:rsidRPr="00A34553">
        <w:rPr>
          <w:rFonts w:ascii="Times New Roman" w:eastAsia="Times New Roman" w:hAnsi="Times New Roman" w:cs="Times New Roman"/>
          <w:sz w:val="20"/>
          <w:szCs w:val="20"/>
        </w:rPr>
        <w:t>та TI </w:t>
      </w:r>
      <w:r w:rsidR="00BB4B1D">
        <w:rPr>
          <w:rFonts w:ascii="Times New Roman" w:eastAsia="Times New Roman" w:hAnsi="Times New Roman" w:cs="Times New Roman"/>
          <w:sz w:val="20"/>
          <w:szCs w:val="20"/>
        </w:rPr>
        <w:t>Україна</w:t>
      </w:r>
      <w:r w:rsidR="00BB4B1D" w:rsidRPr="00BB4B1D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57B5F14E" w14:textId="2EF6F235" w:rsidR="001F7148" w:rsidRPr="00A34553" w:rsidRDefault="001F7148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4553">
        <w:rPr>
          <w:rFonts w:ascii="Times New Roman" w:eastAsia="Times New Roman" w:hAnsi="Times New Roman" w:cs="Times New Roman"/>
          <w:sz w:val="20"/>
          <w:szCs w:val="20"/>
        </w:rPr>
        <w:t>З переможцем тендеру буде підписано угоду про надання аудиторських послуг з перевірки фінансової звітності за про</w:t>
      </w:r>
      <w:r w:rsidR="00A34553" w:rsidRPr="00A34553">
        <w:rPr>
          <w:rFonts w:ascii="Times New Roman" w:eastAsia="Times New Roman" w:hAnsi="Times New Roman" w:cs="Times New Roman"/>
          <w:sz w:val="20"/>
          <w:szCs w:val="20"/>
        </w:rPr>
        <w:t>єктом</w:t>
      </w:r>
      <w:r w:rsidRPr="00A34553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2884BEB8" w14:textId="77777777" w:rsidR="00995690" w:rsidRPr="00B7108F" w:rsidRDefault="00995690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1FFFBAE" w14:textId="4ABD4DC6" w:rsidR="00B11A60" w:rsidRPr="00AC6A35" w:rsidRDefault="00BA189D" w:rsidP="00995690">
      <w:pPr>
        <w:numPr>
          <w:ilvl w:val="0"/>
          <w:numId w:val="8"/>
        </w:numPr>
        <w:shd w:val="clear" w:color="auto" w:fill="FFFFFF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C6A35">
        <w:rPr>
          <w:rFonts w:ascii="Times New Roman" w:eastAsia="Times New Roman" w:hAnsi="Times New Roman" w:cs="Times New Roman"/>
          <w:b/>
          <w:sz w:val="20"/>
          <w:szCs w:val="20"/>
        </w:rPr>
        <w:t>Термін надання послуг:</w:t>
      </w:r>
      <w:r w:rsidRPr="00AC6A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Ау</w:t>
      </w:r>
      <w:r w:rsidR="00F54593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="003A53BA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ит має розпочатися не пізніше </w:t>
      </w:r>
      <w:r w:rsidR="00CE2718">
        <w:rPr>
          <w:rFonts w:ascii="Times New Roman" w:eastAsia="Times New Roman" w:hAnsi="Times New Roman" w:cs="Times New Roman"/>
          <w:color w:val="000000"/>
          <w:sz w:val="20"/>
          <w:szCs w:val="20"/>
        </w:rPr>
        <w:t>12</w:t>
      </w:r>
      <w:r w:rsidR="00431D36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CE2718">
        <w:rPr>
          <w:rFonts w:ascii="Times New Roman" w:eastAsia="Times New Roman" w:hAnsi="Times New Roman" w:cs="Times New Roman"/>
          <w:color w:val="000000"/>
          <w:sz w:val="20"/>
          <w:szCs w:val="20"/>
        </w:rPr>
        <w:t>лютого</w:t>
      </w:r>
      <w:r w:rsidR="000A039E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202</w:t>
      </w:r>
      <w:r w:rsidR="00CE2718">
        <w:rPr>
          <w:rFonts w:ascii="Times New Roman" w:eastAsia="Times New Roman" w:hAnsi="Times New Roman" w:cs="Times New Roman"/>
          <w:color w:val="000000"/>
          <w:sz w:val="20"/>
          <w:szCs w:val="20"/>
        </w:rPr>
        <w:t>6</w:t>
      </w:r>
      <w:r w:rsidR="00431D36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="00431D36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оку.</w:t>
      </w:r>
      <w:r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Звіт про результати аудиту повинен бути наданий ТІ Україна не пізніше </w:t>
      </w:r>
      <w:r w:rsidR="00CE2718">
        <w:rPr>
          <w:rFonts w:ascii="Times New Roman" w:eastAsia="Times New Roman" w:hAnsi="Times New Roman" w:cs="Times New Roman"/>
          <w:color w:val="000000"/>
          <w:sz w:val="20"/>
          <w:szCs w:val="20"/>
        </w:rPr>
        <w:t>26</w:t>
      </w:r>
      <w:r w:rsidR="00431D36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B7108F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 w:rsidR="00CE2718">
        <w:rPr>
          <w:rFonts w:ascii="Times New Roman" w:eastAsia="Times New Roman" w:hAnsi="Times New Roman" w:cs="Times New Roman"/>
          <w:color w:val="000000"/>
          <w:sz w:val="20"/>
          <w:szCs w:val="20"/>
        </w:rPr>
        <w:t>ютого 2026</w:t>
      </w:r>
      <w:r w:rsidR="00431D36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року.</w:t>
      </w:r>
      <w:r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*</w:t>
      </w:r>
    </w:p>
    <w:p w14:paraId="5466EF77" w14:textId="72FBAC26" w:rsidR="00B11A60" w:rsidRPr="00AC6A35" w:rsidRDefault="00BA189D" w:rsidP="0071756E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AC6A3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*У зв’язку з </w:t>
      </w:r>
      <w:r w:rsidR="003B5AD5" w:rsidRPr="00AC6A35">
        <w:rPr>
          <w:rFonts w:ascii="Times New Roman" w:eastAsia="Times New Roman" w:hAnsi="Times New Roman" w:cs="Times New Roman"/>
          <w:color w:val="000000"/>
          <w:sz w:val="16"/>
          <w:szCs w:val="16"/>
        </w:rPr>
        <w:t>військової агресією рф</w:t>
      </w:r>
      <w:r w:rsidRPr="00AC6A35">
        <w:rPr>
          <w:rFonts w:ascii="Times New Roman" w:eastAsia="Times New Roman" w:hAnsi="Times New Roman" w:cs="Times New Roman"/>
          <w:color w:val="000000"/>
          <w:sz w:val="16"/>
          <w:szCs w:val="16"/>
        </w:rPr>
        <w:t>, можливі зміни в строках. Всі зміни будуть обговоренні з переможцем тендеру.</w:t>
      </w:r>
    </w:p>
    <w:p w14:paraId="0BFD9D59" w14:textId="3260A71F" w:rsidR="00B11A60" w:rsidRPr="00B7108F" w:rsidRDefault="00BA189D" w:rsidP="00631FFA">
      <w:pPr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6A35">
        <w:rPr>
          <w:rFonts w:ascii="Times New Roman" w:eastAsia="Times New Roman" w:hAnsi="Times New Roman" w:cs="Times New Roman"/>
          <w:b/>
          <w:sz w:val="20"/>
          <w:szCs w:val="20"/>
        </w:rPr>
        <w:t xml:space="preserve">Очікуваний результат </w:t>
      </w:r>
      <w:r w:rsidR="001F7148" w:rsidRPr="00AC6A35">
        <w:rPr>
          <w:rFonts w:ascii="Times New Roman" w:eastAsia="Times New Roman" w:hAnsi="Times New Roman" w:cs="Times New Roman"/>
          <w:b/>
          <w:sz w:val="20"/>
          <w:szCs w:val="20"/>
        </w:rPr>
        <w:t>аудиту</w:t>
      </w:r>
      <w:r w:rsidRPr="00AC6A35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 w:rsidRPr="00AC6A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F7148" w:rsidRPr="00AC6A35">
        <w:rPr>
          <w:rFonts w:ascii="Times New Roman" w:eastAsia="Times New Roman" w:hAnsi="Times New Roman" w:cs="Times New Roman"/>
          <w:sz w:val="20"/>
          <w:szCs w:val="20"/>
        </w:rPr>
        <w:t>Аудиторський висновок</w:t>
      </w:r>
      <w:r w:rsidR="00706D41" w:rsidRPr="00AC6A35">
        <w:rPr>
          <w:rFonts w:ascii="Times New Roman" w:eastAsia="Times New Roman" w:hAnsi="Times New Roman" w:cs="Times New Roman"/>
          <w:sz w:val="20"/>
          <w:szCs w:val="20"/>
        </w:rPr>
        <w:t xml:space="preserve"> (звіт)</w:t>
      </w:r>
      <w:r w:rsidR="001F7148" w:rsidRPr="00AC6A35">
        <w:rPr>
          <w:rFonts w:ascii="Times New Roman" w:eastAsia="Times New Roman" w:hAnsi="Times New Roman" w:cs="Times New Roman"/>
          <w:sz w:val="20"/>
          <w:szCs w:val="20"/>
        </w:rPr>
        <w:t xml:space="preserve"> щодо відповідності наданого</w:t>
      </w:r>
      <w:r w:rsidR="00CE2718">
        <w:rPr>
          <w:rFonts w:ascii="Times New Roman" w:eastAsia="Times New Roman" w:hAnsi="Times New Roman" w:cs="Times New Roman"/>
          <w:sz w:val="20"/>
          <w:szCs w:val="20"/>
        </w:rPr>
        <w:t xml:space="preserve"> фінансового звіту вимогам </w:t>
      </w:r>
      <w:r w:rsidR="00CE2718">
        <w:rPr>
          <w:rFonts w:ascii="Times New Roman" w:eastAsia="Times New Roman" w:hAnsi="Times New Roman" w:cs="Times New Roman"/>
          <w:sz w:val="20"/>
          <w:szCs w:val="20"/>
          <w:lang w:val="en-US"/>
        </w:rPr>
        <w:t>EUACI</w:t>
      </w:r>
      <w:r w:rsidR="001F7148" w:rsidRPr="00B7108F">
        <w:rPr>
          <w:rFonts w:ascii="Times New Roman" w:eastAsia="Times New Roman" w:hAnsi="Times New Roman" w:cs="Times New Roman"/>
          <w:sz w:val="20"/>
          <w:szCs w:val="20"/>
        </w:rPr>
        <w:t xml:space="preserve"> та </w:t>
      </w:r>
      <w:r w:rsidR="00D5311C" w:rsidRPr="00B7108F">
        <w:rPr>
          <w:rFonts w:ascii="Times New Roman" w:eastAsia="Times New Roman" w:hAnsi="Times New Roman" w:cs="Times New Roman"/>
          <w:sz w:val="20"/>
          <w:szCs w:val="20"/>
        </w:rPr>
        <w:t xml:space="preserve">реальним витратам ТІ Україна, які мали місце в процесі реалізації проєкту та відображені </w:t>
      </w:r>
      <w:r w:rsidR="001F7148" w:rsidRPr="00B7108F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r w:rsidR="00D5311C" w:rsidRPr="00B7108F">
        <w:rPr>
          <w:rFonts w:ascii="Times New Roman" w:eastAsia="Times New Roman" w:hAnsi="Times New Roman" w:cs="Times New Roman"/>
          <w:sz w:val="20"/>
          <w:szCs w:val="20"/>
        </w:rPr>
        <w:t>фінансовому (управлінському)</w:t>
      </w:r>
      <w:r w:rsidR="001F7148" w:rsidRPr="00B7108F">
        <w:rPr>
          <w:rFonts w:ascii="Times New Roman" w:eastAsia="Times New Roman" w:hAnsi="Times New Roman" w:cs="Times New Roman"/>
          <w:sz w:val="20"/>
          <w:szCs w:val="20"/>
        </w:rPr>
        <w:t xml:space="preserve"> обліку ТІ </w:t>
      </w:r>
      <w:r w:rsidR="0079737D">
        <w:rPr>
          <w:rFonts w:ascii="Times New Roman" w:eastAsia="Times New Roman" w:hAnsi="Times New Roman" w:cs="Times New Roman"/>
          <w:sz w:val="20"/>
          <w:szCs w:val="20"/>
        </w:rPr>
        <w:t>Україна</w:t>
      </w:r>
      <w:r w:rsidR="0079737D" w:rsidRPr="0079737D">
        <w:rPr>
          <w:rFonts w:ascii="Times New Roman" w:eastAsia="Times New Roman" w:hAnsi="Times New Roman" w:cs="Times New Roman"/>
          <w:sz w:val="20"/>
          <w:szCs w:val="20"/>
        </w:rPr>
        <w:t xml:space="preserve"> та </w:t>
      </w:r>
      <w:r w:rsidR="0079737D">
        <w:rPr>
          <w:rFonts w:ascii="Times New Roman" w:eastAsia="Times New Roman" w:hAnsi="Times New Roman" w:cs="Times New Roman"/>
          <w:sz w:val="20"/>
          <w:szCs w:val="20"/>
        </w:rPr>
        <w:t xml:space="preserve">Лист керівництву з зазначенням недоліків (у разі виявлення). </w:t>
      </w:r>
      <w:r w:rsidR="00631FFA" w:rsidRPr="00B7108F">
        <w:rPr>
          <w:rFonts w:ascii="Times New Roman" w:eastAsia="Times New Roman" w:hAnsi="Times New Roman" w:cs="Times New Roman"/>
          <w:sz w:val="20"/>
          <w:szCs w:val="20"/>
        </w:rPr>
        <w:t>Аудиторський звіт</w:t>
      </w:r>
      <w:r w:rsidR="0079737D">
        <w:rPr>
          <w:rFonts w:ascii="Times New Roman" w:eastAsia="Times New Roman" w:hAnsi="Times New Roman" w:cs="Times New Roman"/>
          <w:sz w:val="20"/>
          <w:szCs w:val="20"/>
        </w:rPr>
        <w:t xml:space="preserve"> та Лист керівництву</w:t>
      </w:r>
      <w:r w:rsidR="00631FFA" w:rsidRPr="00B7108F">
        <w:rPr>
          <w:rFonts w:ascii="Times New Roman" w:eastAsia="Times New Roman" w:hAnsi="Times New Roman" w:cs="Times New Roman"/>
          <w:sz w:val="20"/>
          <w:szCs w:val="20"/>
        </w:rPr>
        <w:t xml:space="preserve"> повинен</w:t>
      </w:r>
      <w:r w:rsidR="0079737D">
        <w:rPr>
          <w:rFonts w:ascii="Times New Roman" w:eastAsia="Times New Roman" w:hAnsi="Times New Roman" w:cs="Times New Roman"/>
          <w:sz w:val="20"/>
          <w:szCs w:val="20"/>
        </w:rPr>
        <w:t>і бути оформлені</w:t>
      </w:r>
      <w:r w:rsidR="00631FFA" w:rsidRPr="00B7108F">
        <w:rPr>
          <w:rFonts w:ascii="Times New Roman" w:eastAsia="Times New Roman" w:hAnsi="Times New Roman" w:cs="Times New Roman"/>
          <w:sz w:val="20"/>
          <w:szCs w:val="20"/>
        </w:rPr>
        <w:t xml:space="preserve"> окремо українською та англійською мовами.</w:t>
      </w:r>
    </w:p>
    <w:p w14:paraId="1B8A2624" w14:textId="18E5E71C" w:rsidR="00B11A60" w:rsidRPr="00AC6A35" w:rsidRDefault="00BA189D" w:rsidP="0071756E">
      <w:pPr>
        <w:numPr>
          <w:ilvl w:val="0"/>
          <w:numId w:val="8"/>
        </w:numPr>
        <w:shd w:val="clear" w:color="auto" w:fill="FFFFFF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>Кінцевий строк прийому пропозицій:</w:t>
      </w:r>
      <w:r w:rsidR="007F27AC" w:rsidRPr="00B7108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B7108F" w:rsidRPr="00AC6A35">
        <w:rPr>
          <w:rFonts w:ascii="Times New Roman" w:eastAsia="Times New Roman" w:hAnsi="Times New Roman" w:cs="Times New Roman"/>
          <w:sz w:val="20"/>
          <w:szCs w:val="20"/>
        </w:rPr>
        <w:t>23</w:t>
      </w:r>
      <w:r w:rsidR="00F176E2" w:rsidRPr="00AC6A35">
        <w:rPr>
          <w:rFonts w:ascii="Times New Roman" w:eastAsia="Times New Roman" w:hAnsi="Times New Roman" w:cs="Times New Roman"/>
          <w:sz w:val="20"/>
          <w:szCs w:val="20"/>
        </w:rPr>
        <w:t xml:space="preserve">:00 </w:t>
      </w:r>
      <w:r w:rsidR="00CE2718" w:rsidRPr="00CE2718">
        <w:rPr>
          <w:rFonts w:ascii="Times New Roman" w:eastAsia="Times New Roman" w:hAnsi="Times New Roman" w:cs="Times New Roman"/>
          <w:sz w:val="20"/>
          <w:szCs w:val="20"/>
          <w:lang w:val="ru-RU"/>
        </w:rPr>
        <w:t>31</w:t>
      </w:r>
      <w:r w:rsidR="00F176E2" w:rsidRPr="00AC6A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E2718">
        <w:rPr>
          <w:rFonts w:ascii="Times New Roman" w:eastAsia="Times New Roman" w:hAnsi="Times New Roman" w:cs="Times New Roman"/>
          <w:sz w:val="20"/>
          <w:szCs w:val="20"/>
        </w:rPr>
        <w:t>січня</w:t>
      </w:r>
      <w:r w:rsidR="00431D36" w:rsidRPr="00AC6A35">
        <w:rPr>
          <w:rFonts w:ascii="Times New Roman" w:eastAsia="Times New Roman" w:hAnsi="Times New Roman" w:cs="Times New Roman"/>
          <w:sz w:val="20"/>
          <w:szCs w:val="20"/>
        </w:rPr>
        <w:t xml:space="preserve"> 202</w:t>
      </w:r>
      <w:r w:rsidR="00CE2718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AC6A35">
        <w:rPr>
          <w:rFonts w:ascii="Times New Roman" w:eastAsia="Times New Roman" w:hAnsi="Times New Roman" w:cs="Times New Roman"/>
          <w:sz w:val="20"/>
          <w:szCs w:val="20"/>
        </w:rPr>
        <w:t xml:space="preserve"> року.</w:t>
      </w:r>
    </w:p>
    <w:p w14:paraId="1DE5FF82" w14:textId="77777777" w:rsidR="00B11A60" w:rsidRPr="00B7108F" w:rsidRDefault="00BA189D" w:rsidP="0071756E">
      <w:pPr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212529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 xml:space="preserve">Обов’язкові кваліфікаційні вимоги до виконавця послуг: 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>подані в Додатку 1.</w:t>
      </w:r>
    </w:p>
    <w:p w14:paraId="1B87DC32" w14:textId="3FF2C57A" w:rsidR="00B11A60" w:rsidRPr="00D82A0D" w:rsidRDefault="00BA189D" w:rsidP="00D82A0D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</w:rPr>
      </w:pPr>
      <w:r w:rsidRPr="00D82A0D">
        <w:rPr>
          <w:rFonts w:ascii="Times New Roman" w:eastAsia="Times New Roman" w:hAnsi="Times New Roman" w:cs="Times New Roman"/>
          <w:b/>
          <w:sz w:val="20"/>
          <w:szCs w:val="20"/>
        </w:rPr>
        <w:t xml:space="preserve">Технічні вимоги до предмету закупівлі: </w:t>
      </w:r>
      <w:r w:rsidR="00D82A0D" w:rsidRPr="00D82A0D">
        <w:rPr>
          <w:rFonts w:ascii="Times New Roman" w:eastAsia="Times New Roman" w:hAnsi="Times New Roman" w:cs="Times New Roman"/>
          <w:sz w:val="20"/>
          <w:szCs w:val="20"/>
        </w:rPr>
        <w:t>подані в Додатку 2</w:t>
      </w:r>
      <w:r w:rsidR="00D82A0D" w:rsidRPr="00D82A0D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 </w:t>
      </w:r>
      <w:r w:rsidR="00D82A0D" w:rsidRPr="00D82A0D">
        <w:rPr>
          <w:rFonts w:ascii="Times New Roman" w:eastAsia="Times New Roman" w:hAnsi="Times New Roman" w:cs="Times New Roman"/>
          <w:sz w:val="20"/>
          <w:szCs w:val="20"/>
        </w:rPr>
        <w:t xml:space="preserve">Також додаються </w:t>
      </w:r>
      <w:r w:rsidR="00D82A0D" w:rsidRPr="00D82A0D">
        <w:rPr>
          <w:rFonts w:ascii="Times New Roman" w:eastAsia="Times New Roman" w:hAnsi="Times New Roman" w:cs="Times New Roman"/>
          <w:sz w:val="20"/>
          <w:szCs w:val="20"/>
          <w:lang w:val="en-US"/>
        </w:rPr>
        <w:t>G</w:t>
      </w:r>
      <w:r w:rsidR="00D82A0D" w:rsidRPr="00D82A0D">
        <w:rPr>
          <w:rFonts w:ascii="Times New Roman" w:eastAsia="Times New Roman" w:hAnsi="Times New Roman" w:cs="Times New Roman"/>
          <w:sz w:val="20"/>
          <w:szCs w:val="20"/>
          <w:lang w:val="en-US"/>
        </w:rPr>
        <w:t>eneral</w:t>
      </w:r>
      <w:r w:rsidR="00D82A0D" w:rsidRPr="00D82A0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="00D82A0D">
        <w:rPr>
          <w:rFonts w:ascii="Times New Roman" w:eastAsia="Times New Roman" w:hAnsi="Times New Roman" w:cs="Times New Roman"/>
          <w:sz w:val="20"/>
          <w:szCs w:val="20"/>
          <w:lang w:val="en-US"/>
        </w:rPr>
        <w:t>guidelines for accounting and</w:t>
      </w:r>
      <w:r w:rsidR="00D82A0D" w:rsidRPr="00D82A0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="00D82A0D">
        <w:rPr>
          <w:rFonts w:ascii="Times New Roman" w:eastAsia="Times New Roman" w:hAnsi="Times New Roman" w:cs="Times New Roman"/>
          <w:sz w:val="20"/>
          <w:szCs w:val="20"/>
          <w:lang w:val="en-US"/>
        </w:rPr>
        <w:t>auditing of</w:t>
      </w:r>
      <w:r w:rsidR="00D82A0D" w:rsidRPr="00D82A0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="00D82A0D">
        <w:rPr>
          <w:rFonts w:ascii="Times New Roman" w:eastAsia="Times New Roman" w:hAnsi="Times New Roman" w:cs="Times New Roman"/>
          <w:sz w:val="20"/>
          <w:szCs w:val="20"/>
          <w:lang w:val="en-US"/>
        </w:rPr>
        <w:t>grants channeled through national</w:t>
      </w:r>
      <w:r w:rsidR="00D82A0D" w:rsidRPr="00D82A0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NGO</w:t>
      </w:r>
      <w:r w:rsidR="00D82A0D">
        <w:rPr>
          <w:rFonts w:ascii="Times New Roman" w:eastAsia="Times New Roman" w:hAnsi="Times New Roman" w:cs="Times New Roman"/>
          <w:sz w:val="20"/>
          <w:szCs w:val="20"/>
          <w:lang w:val="en-US"/>
        </w:rPr>
        <w:t>s</w:t>
      </w:r>
      <w:r w:rsidR="00D82A0D">
        <w:rPr>
          <w:rFonts w:ascii="Times New Roman" w:eastAsia="Times New Roman" w:hAnsi="Times New Roman" w:cs="Times New Roman"/>
          <w:sz w:val="20"/>
          <w:szCs w:val="20"/>
        </w:rPr>
        <w:t xml:space="preserve"> та </w:t>
      </w:r>
      <w:r w:rsidR="00D82A0D" w:rsidRPr="00D82A0D">
        <w:rPr>
          <w:rFonts w:ascii="Times New Roman" w:eastAsia="Times New Roman" w:hAnsi="Times New Roman" w:cs="Times New Roman"/>
          <w:sz w:val="20"/>
          <w:szCs w:val="20"/>
          <w:lang w:val="en-US"/>
        </w:rPr>
        <w:t>Supporting note for auditing</w:t>
      </w:r>
      <w:r w:rsidR="00D82A0D">
        <w:rPr>
          <w:rFonts w:ascii="Times New Roman" w:eastAsia="Times New Roman" w:hAnsi="Times New Roman" w:cs="Times New Roman"/>
          <w:sz w:val="20"/>
          <w:szCs w:val="20"/>
        </w:rPr>
        <w:t xml:space="preserve">, які є супутніми документами </w:t>
      </w:r>
      <w:r w:rsidR="00D82A0D">
        <w:rPr>
          <w:rFonts w:ascii="Times New Roman" w:eastAsia="Times New Roman" w:hAnsi="Times New Roman" w:cs="Times New Roman"/>
          <w:sz w:val="20"/>
          <w:szCs w:val="20"/>
          <w:lang w:val="en-US"/>
        </w:rPr>
        <w:t>EUACI</w:t>
      </w:r>
      <w:r w:rsidR="00D82A0D">
        <w:rPr>
          <w:rFonts w:ascii="Times New Roman" w:eastAsia="Times New Roman" w:hAnsi="Times New Roman" w:cs="Times New Roman"/>
          <w:sz w:val="20"/>
          <w:szCs w:val="20"/>
        </w:rPr>
        <w:t xml:space="preserve"> щодо аудиту звітності.</w:t>
      </w:r>
    </w:p>
    <w:p w14:paraId="461725F5" w14:textId="524EA5D1" w:rsidR="00B11A60" w:rsidRPr="00B7108F" w:rsidRDefault="00070DF0" w:rsidP="00070DF0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>Перелік документів від учасників, які потрібні для підтвердження статусу учасника:</w:t>
      </w:r>
    </w:p>
    <w:p w14:paraId="0117FFE6" w14:textId="69C043B9" w:rsidR="00B11A60" w:rsidRPr="00B7108F" w:rsidRDefault="00BA189D" w:rsidP="0060429E">
      <w:pPr>
        <w:numPr>
          <w:ilvl w:val="0"/>
          <w:numId w:val="5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Заповнен</w:t>
      </w:r>
      <w:r w:rsidR="009A03A4" w:rsidRPr="00B7108F">
        <w:rPr>
          <w:rFonts w:ascii="Times New Roman" w:eastAsia="Times New Roman" w:hAnsi="Times New Roman" w:cs="Times New Roman"/>
          <w:sz w:val="20"/>
          <w:szCs w:val="20"/>
        </w:rPr>
        <w:t>а форма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комерційної пропозиції із зазначенням вартості послуг учасника</w:t>
      </w:r>
      <w:r w:rsidR="00F176E2" w:rsidRPr="00B7108F">
        <w:rPr>
          <w:rFonts w:ascii="Times New Roman" w:eastAsia="Times New Roman" w:hAnsi="Times New Roman" w:cs="Times New Roman"/>
          <w:sz w:val="20"/>
          <w:szCs w:val="20"/>
        </w:rPr>
        <w:t xml:space="preserve"> (Додаток 3);</w:t>
      </w:r>
    </w:p>
    <w:p w14:paraId="10C0D082" w14:textId="65EE13BF" w:rsidR="00B11A60" w:rsidRPr="00B7108F" w:rsidRDefault="009A03A4" w:rsidP="0060429E">
      <w:pPr>
        <w:numPr>
          <w:ilvl w:val="0"/>
          <w:numId w:val="5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Інформація</w:t>
      </w:r>
      <w:r w:rsidR="00BA189D" w:rsidRPr="00B7108F">
        <w:rPr>
          <w:rFonts w:ascii="Times New Roman" w:eastAsia="Times New Roman" w:hAnsi="Times New Roman" w:cs="Times New Roman"/>
          <w:sz w:val="20"/>
          <w:szCs w:val="20"/>
        </w:rPr>
        <w:t xml:space="preserve"> про відповідність кваліфікаційним критеріям за Додатком 1:</w:t>
      </w:r>
    </w:p>
    <w:p w14:paraId="53F5BFC3" w14:textId="4BBA15CA" w:rsidR="00F176E2" w:rsidRPr="00B7108F" w:rsidRDefault="00BA189D" w:rsidP="0060429E">
      <w:pPr>
        <w:pStyle w:val="af4"/>
        <w:widowControl w:val="0"/>
        <w:numPr>
          <w:ilvl w:val="0"/>
          <w:numId w:val="12"/>
        </w:numPr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Довідка </w:t>
      </w:r>
      <w:r w:rsidR="002D301B" w:rsidRPr="00B7108F">
        <w:rPr>
          <w:rFonts w:ascii="Times New Roman" w:eastAsia="Times New Roman" w:hAnsi="Times New Roman" w:cs="Times New Roman"/>
          <w:sz w:val="20"/>
          <w:szCs w:val="20"/>
        </w:rPr>
        <w:t>про досвід проведення зовнішніх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незалежн</w:t>
      </w:r>
      <w:r w:rsidR="002D301B" w:rsidRPr="00B7108F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фінансов</w:t>
      </w:r>
      <w:r w:rsidR="002D301B" w:rsidRPr="00B7108F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аудиторс</w:t>
      </w:r>
      <w:r w:rsidR="002D301B" w:rsidRPr="00B7108F">
        <w:rPr>
          <w:rFonts w:ascii="Times New Roman" w:eastAsia="Times New Roman" w:hAnsi="Times New Roman" w:cs="Times New Roman"/>
          <w:sz w:val="20"/>
          <w:szCs w:val="20"/>
        </w:rPr>
        <w:t>ьких перевірок;</w:t>
      </w:r>
    </w:p>
    <w:p w14:paraId="6C5DEB0C" w14:textId="76346AE5" w:rsidR="00B11A60" w:rsidRPr="00B7108F" w:rsidRDefault="00BA189D" w:rsidP="0060429E">
      <w:pPr>
        <w:pStyle w:val="af4"/>
        <w:widowControl w:val="0"/>
        <w:numPr>
          <w:ilvl w:val="0"/>
          <w:numId w:val="12"/>
        </w:numPr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Інші документи про підтвердження права на здійснення відповідної діяльності, передбачені в п.2</w:t>
      </w:r>
      <w:r w:rsidR="00EB669B" w:rsidRPr="00B7108F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7F3FDDD4" w14:textId="77777777" w:rsidR="00E972DB" w:rsidRPr="00B7108F" w:rsidRDefault="00BA189D" w:rsidP="00E972DB">
      <w:pPr>
        <w:pStyle w:val="af4"/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>Правила оформлення комерційної пропозиції:</w:t>
      </w:r>
    </w:p>
    <w:p w14:paraId="6A0F148E" w14:textId="6DCE5676" w:rsidR="00B11A60" w:rsidRPr="00B7108F" w:rsidRDefault="00BA189D" w:rsidP="00E47222">
      <w:pPr>
        <w:pStyle w:val="af4"/>
        <w:widowControl w:val="0"/>
        <w:numPr>
          <w:ilvl w:val="0"/>
          <w:numId w:val="18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Комерційна пропозиція подається українською мовою тільки в електронному вигляді на електронну адресу </w:t>
      </w:r>
      <w:hyperlink r:id="rId6" w:history="1">
        <w:r w:rsidR="00E47222" w:rsidRPr="00B7108F">
          <w:rPr>
            <w:rStyle w:val="af1"/>
            <w:rFonts w:ascii="Times New Roman" w:eastAsia="Times New Roman" w:hAnsi="Times New Roman" w:cs="Times New Roman"/>
            <w:sz w:val="20"/>
            <w:szCs w:val="20"/>
          </w:rPr>
          <w:t>geraskin@ti-ukraine.org</w:t>
        </w:r>
      </w:hyperlink>
      <w:r w:rsidR="00E47222" w:rsidRPr="00B7108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з темою листа </w:t>
      </w:r>
      <w:r w:rsidR="00EB669B" w:rsidRPr="00B7108F">
        <w:rPr>
          <w:rFonts w:ascii="Times New Roman" w:eastAsia="Times New Roman" w:hAnsi="Times New Roman" w:cs="Times New Roman"/>
          <w:sz w:val="20"/>
          <w:szCs w:val="20"/>
        </w:rPr>
        <w:t>«</w:t>
      </w:r>
      <w:r w:rsidR="00CE2718">
        <w:rPr>
          <w:rFonts w:ascii="Times New Roman" w:eastAsia="Times New Roman" w:hAnsi="Times New Roman" w:cs="Times New Roman"/>
          <w:sz w:val="20"/>
          <w:szCs w:val="20"/>
          <w:lang w:val="en-US"/>
        </w:rPr>
        <w:t>EUACI</w:t>
      </w:r>
      <w:r w:rsidR="00CE2718" w:rsidRPr="00CE2718">
        <w:rPr>
          <w:rFonts w:ascii="Times New Roman" w:eastAsia="Times New Roman" w:hAnsi="Times New Roman" w:cs="Times New Roman"/>
          <w:sz w:val="20"/>
          <w:szCs w:val="20"/>
          <w:lang w:val="ru-RU"/>
        </w:rPr>
        <w:t>-</w:t>
      </w:r>
      <w:r w:rsidR="00CE2718">
        <w:rPr>
          <w:rFonts w:ascii="Times New Roman" w:eastAsia="Times New Roman" w:hAnsi="Times New Roman" w:cs="Times New Roman"/>
          <w:sz w:val="20"/>
          <w:szCs w:val="20"/>
          <w:lang w:val="en-US"/>
        </w:rPr>
        <w:t>CM</w:t>
      </w:r>
      <w:r w:rsidR="00E972DB" w:rsidRPr="00B7108F">
        <w:rPr>
          <w:rFonts w:ascii="Times New Roman" w:eastAsia="Times New Roman" w:hAnsi="Times New Roman" w:cs="Times New Roman"/>
          <w:sz w:val="20"/>
          <w:szCs w:val="20"/>
        </w:rPr>
        <w:t xml:space="preserve"> Комерційна пропозиція: фінансовий аудит</w:t>
      </w:r>
      <w:r w:rsidR="00272CB7" w:rsidRPr="00B7108F">
        <w:rPr>
          <w:rFonts w:ascii="Times New Roman" w:eastAsia="Times New Roman" w:hAnsi="Times New Roman" w:cs="Times New Roman"/>
          <w:sz w:val="20"/>
          <w:szCs w:val="20"/>
        </w:rPr>
        <w:t>»</w:t>
      </w:r>
      <w:r w:rsidR="00E972DB" w:rsidRPr="00B7108F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5F948CB0" w14:textId="77777777" w:rsidR="00B11A60" w:rsidRPr="00B7108F" w:rsidRDefault="00BA189D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Надані сканкопії документів мають бути розбірливими та якісними.</w:t>
      </w:r>
    </w:p>
    <w:p w14:paraId="60E61480" w14:textId="63A90CED" w:rsidR="00B11A60" w:rsidRPr="00B7108F" w:rsidRDefault="00BA189D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Відповідальність за достовірність наданої інформації в своїй комерційній пропозиції несе учасник.</w:t>
      </w:r>
    </w:p>
    <w:p w14:paraId="6761C819" w14:textId="2D46456B" w:rsidR="00070DF0" w:rsidRPr="00B7108F" w:rsidRDefault="00070DF0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Документи пропозиції учасника повинні бути завірені підписом уповноваженої особи учасника, який має права на підпис такої пропозиції. У разі підписання документів уповноваженою особою у складі пропозиції учасник подає документ, що підтверджує повноваження підписання пропозиції.</w:t>
      </w:r>
    </w:p>
    <w:p w14:paraId="75AD6729" w14:textId="09BDEAE7" w:rsidR="00B11A60" w:rsidRPr="00B7108F" w:rsidRDefault="00BA189D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Строк дії комерційної пропозиції </w:t>
      </w:r>
      <w:r w:rsidR="000A039E" w:rsidRPr="00B7108F">
        <w:rPr>
          <w:rFonts w:ascii="Times New Roman" w:eastAsia="Times New Roman" w:hAnsi="Times New Roman" w:cs="Times New Roman"/>
          <w:sz w:val="20"/>
          <w:szCs w:val="20"/>
        </w:rPr>
        <w:t>повинен становити не менше 3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>0 днів з дати закінчення терміну надання пропозицій.</w:t>
      </w:r>
    </w:p>
    <w:p w14:paraId="185B88FB" w14:textId="0A415ABA" w:rsidR="00B11A60" w:rsidRPr="00B7108F" w:rsidRDefault="00BA189D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У разі, якщо комерційна пропозиція надійшла після спливу кінцевого терміну приймання комерційних пропозицій, то така пропозиція не приймається до оцінки.</w:t>
      </w:r>
    </w:p>
    <w:p w14:paraId="084255C2" w14:textId="48B0F3A3" w:rsidR="00396788" w:rsidRPr="00B7108F" w:rsidRDefault="00396788" w:rsidP="00396788">
      <w:pPr>
        <w:pStyle w:val="af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>Договір про закупівлю не може бути укладено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з учасниками, які під час процедури закупівлі:</w:t>
      </w:r>
    </w:p>
    <w:p w14:paraId="4589A490" w14:textId="32E790C1" w:rsidR="00396788" w:rsidRPr="00B7108F" w:rsidRDefault="00B7108F" w:rsidP="00396788">
      <w:pPr>
        <w:pStyle w:val="af4"/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М</w:t>
      </w:r>
      <w:r w:rsidR="002D301B" w:rsidRPr="00B7108F">
        <w:rPr>
          <w:rFonts w:ascii="Times New Roman" w:eastAsia="Times New Roman" w:hAnsi="Times New Roman" w:cs="Times New Roman"/>
          <w:sz w:val="20"/>
          <w:szCs w:val="20"/>
        </w:rPr>
        <w:t>ають конфлікт інтересів (є членом органів управління або членом ТІ Україна, має родинні стосунки з членами органів управління ТІ Україна, тощо).</w:t>
      </w:r>
    </w:p>
    <w:p w14:paraId="1CD081E1" w14:textId="2DA921AD" w:rsidR="00396788" w:rsidRPr="00B7108F" w:rsidRDefault="005B498A" w:rsidP="00396788">
      <w:pPr>
        <w:pStyle w:val="af4"/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Про яких ТІ Україна стало відомо, що учасник подає неправдиву інформацію при подачі тендерної пропозиції або учасник не надав (надав невчасно) необхідну інформацію.</w:t>
      </w:r>
    </w:p>
    <w:p w14:paraId="7E85B06B" w14:textId="69CDEBE2" w:rsidR="002D301B" w:rsidRPr="00B7108F" w:rsidRDefault="002D301B" w:rsidP="002D301B">
      <w:pPr>
        <w:pStyle w:val="af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 xml:space="preserve">Строк визначення переможця: 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>протягом 3 (трьох) робочих днів з дати завершення прийому пропозицій та з можливістю продовження цього строку за необхідності письмового уточнення інформації, яка міститься у комерційних пропозиціях, не більше ніж на 3 (три) робочих дні.</w:t>
      </w:r>
    </w:p>
    <w:p w14:paraId="1BDF366A" w14:textId="33CF3C6C" w:rsidR="002D301B" w:rsidRPr="00B7108F" w:rsidRDefault="002D301B" w:rsidP="002D301B">
      <w:pPr>
        <w:pStyle w:val="af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Результати тендеру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будуть повідомлені всім учасникам не пізніше 3 (трьох) робочих днів з дати прийняття рішення про визначення переможця шляхом надсилання відповідних повідомлень учасникам тендеру електронною поштою. Результати тендеру будуть оприлюднені на сайті організації. Переможцю тендеру упродовж 3 (трьох) робочих днів, з моменту визначення його переможцем, буде надіслане відповідне повідомлення елек</w:t>
      </w:r>
      <w:r w:rsidR="00CE2718">
        <w:rPr>
          <w:rFonts w:ascii="Times New Roman" w:eastAsia="Times New Roman" w:hAnsi="Times New Roman" w:cs="Times New Roman"/>
          <w:sz w:val="20"/>
          <w:szCs w:val="20"/>
        </w:rPr>
        <w:t>тронною поштою.</w:t>
      </w:r>
    </w:p>
    <w:p w14:paraId="25C31882" w14:textId="4B669364" w:rsidR="00B11A60" w:rsidRPr="00B7108F" w:rsidRDefault="00BA189D" w:rsidP="00995690">
      <w:pPr>
        <w:pStyle w:val="af4"/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>Критерії оцінювання комерційних пропозицій та їх вагові коефіцієнти:</w:t>
      </w:r>
    </w:p>
    <w:tbl>
      <w:tblPr>
        <w:tblStyle w:val="a5"/>
        <w:tblW w:w="10057" w:type="dxa"/>
        <w:tblInd w:w="13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4869"/>
        <w:gridCol w:w="1134"/>
        <w:gridCol w:w="3544"/>
      </w:tblGrid>
      <w:tr w:rsidR="00B11A60" w:rsidRPr="00B7108F" w14:paraId="49F5F4BA" w14:textId="77777777" w:rsidTr="007907F9">
        <w:trPr>
          <w:trHeight w:val="84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004F9" w14:textId="77777777" w:rsidR="00B11A60" w:rsidRPr="00B7108F" w:rsidRDefault="00BA189D" w:rsidP="00F176E2">
            <w:pPr>
              <w:spacing w:after="24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BA4D0" w14:textId="77777777" w:rsidR="00B11A60" w:rsidRPr="00B7108F" w:rsidRDefault="00BA189D" w:rsidP="00F176E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Критерій оцінки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EB008" w14:textId="77777777" w:rsidR="00B11A60" w:rsidRPr="00B7108F" w:rsidRDefault="00BA189D" w:rsidP="00F176E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Ваговий коефіцієнт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3EF08" w14:textId="77777777" w:rsidR="00B11A60" w:rsidRPr="00B7108F" w:rsidRDefault="00BA189D" w:rsidP="00F176E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Документи, які підтверджують відповідність критерію</w:t>
            </w:r>
          </w:p>
        </w:tc>
      </w:tr>
      <w:tr w:rsidR="00B11A60" w:rsidRPr="00B7108F" w14:paraId="0C2535C9" w14:textId="77777777" w:rsidTr="007907F9">
        <w:trPr>
          <w:trHeight w:val="308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A4FEB" w14:textId="77777777" w:rsidR="00B11A60" w:rsidRPr="00B7108F" w:rsidRDefault="00BA189D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8EE19" w14:textId="77777777" w:rsidR="00B11A60" w:rsidRPr="00B7108F" w:rsidRDefault="00BA189D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Ціна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2F525" w14:textId="1BDCB3C8" w:rsidR="00B11A60" w:rsidRPr="00B7108F" w:rsidRDefault="00675E11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F176E2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371E4" w14:textId="77777777" w:rsidR="00B11A60" w:rsidRPr="00B7108F" w:rsidRDefault="00BA189D" w:rsidP="00F176E2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Комерційна пропозиція</w:t>
            </w:r>
          </w:p>
        </w:tc>
      </w:tr>
      <w:tr w:rsidR="00B11A60" w:rsidRPr="00B7108F" w14:paraId="22F4A64D" w14:textId="77777777" w:rsidTr="007907F9">
        <w:trPr>
          <w:trHeight w:val="78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BBF4C" w14:textId="1312D0A2" w:rsidR="00B11A60" w:rsidRPr="00B7108F" w:rsidRDefault="00675E11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A189D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6BA86" w14:textId="07CAFFF1" w:rsidR="00B11A60" w:rsidRPr="00B7108F" w:rsidRDefault="00BA189D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зовнішньої незалежної фінансової аудиторської перевірки в неур</w:t>
            </w:r>
            <w:r w:rsidR="005F694A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ядових громадських організаціях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E8084" w14:textId="72360C3C" w:rsidR="00B11A60" w:rsidRPr="00B7108F" w:rsidRDefault="002D301B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53FFD" w14:textId="77777777" w:rsidR="00B11A60" w:rsidRPr="00B7108F" w:rsidRDefault="00BA189D" w:rsidP="00F176E2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Документи, подані у складі комерційної пропозиції</w:t>
            </w:r>
          </w:p>
        </w:tc>
      </w:tr>
      <w:tr w:rsidR="009A03A4" w:rsidRPr="00B7108F" w14:paraId="187667E2" w14:textId="77777777" w:rsidTr="007907F9">
        <w:trPr>
          <w:trHeight w:val="78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6E33D" w14:textId="7E47008D" w:rsidR="009A03A4" w:rsidRPr="00B7108F" w:rsidRDefault="00675E11" w:rsidP="009A03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A03A4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852D4" w14:textId="419D9D43" w:rsidR="009A03A4" w:rsidRPr="00B7108F" w:rsidRDefault="009A03A4" w:rsidP="0003628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Наявність досвіду проведення зовнішньої незалежної фінансової аудиторської перевірки проєктів, що фінансуються </w:t>
            </w:r>
            <w:r w:rsidR="00CE2718" w:rsidRPr="00CE27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Антикорупційною ініціативою Європейського Союзу (EUACI)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E8DA6" w14:textId="10004305" w:rsidR="009A03A4" w:rsidRPr="00B7108F" w:rsidRDefault="002D301B" w:rsidP="009A03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CCBE2" w14:textId="1D2C7688" w:rsidR="009A03A4" w:rsidRPr="00B7108F" w:rsidRDefault="009A03A4" w:rsidP="009A03A4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Документи, подані у складі комерційної пропозиції</w:t>
            </w:r>
          </w:p>
        </w:tc>
      </w:tr>
    </w:tbl>
    <w:p w14:paraId="7AA0BE47" w14:textId="77777777" w:rsidR="00B11A60" w:rsidRPr="00B7108F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Пояснення розрахунку за критеріями оцінювання:</w:t>
      </w:r>
    </w:p>
    <w:p w14:paraId="35EF5C33" w14:textId="1761CD58" w:rsidR="00675E11" w:rsidRPr="00B7108F" w:rsidRDefault="00675E11" w:rsidP="00675E11">
      <w:pPr>
        <w:numPr>
          <w:ilvl w:val="0"/>
          <w:numId w:val="4"/>
        </w:num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60 – максимальний ваговий коефіцієнт за критерієм оцінки «ціна». Оцінка буде відбуватись на підставі порівняння запропонованих цін, поданих учасниками. Максимально високий бал за даним критерієм буде виставлено учаснику з найбільш економічно вигідною ціновою пропозицією (мінімальною ціною).</w:t>
      </w:r>
    </w:p>
    <w:p w14:paraId="3AB0D4DD" w14:textId="67BE07A1" w:rsidR="00675E11" w:rsidRPr="00B7108F" w:rsidRDefault="00675E11" w:rsidP="00675E11">
      <w:p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Обчислювальна кількість балів = (мінімальна ціна учасника / ціна обчислювального учасника) х 60.</w:t>
      </w:r>
    </w:p>
    <w:p w14:paraId="0A66F321" w14:textId="63CC64A2" w:rsidR="00B11A60" w:rsidRPr="00B7108F" w:rsidRDefault="002D301B">
      <w:pPr>
        <w:numPr>
          <w:ilvl w:val="0"/>
          <w:numId w:val="4"/>
        </w:num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15</w:t>
      </w:r>
      <w:r w:rsidR="00BA189D" w:rsidRPr="00B7108F">
        <w:rPr>
          <w:rFonts w:ascii="Times New Roman" w:eastAsia="Times New Roman" w:hAnsi="Times New Roman" w:cs="Times New Roman"/>
          <w:sz w:val="20"/>
          <w:szCs w:val="20"/>
        </w:rPr>
        <w:t xml:space="preserve"> – максимальний ваговий коефіцієнт за критерієм оцінки </w:t>
      </w:r>
      <w:r w:rsidR="00EB669B" w:rsidRPr="00B7108F">
        <w:rPr>
          <w:rFonts w:ascii="Times New Roman" w:eastAsia="Times New Roman" w:hAnsi="Times New Roman" w:cs="Times New Roman"/>
          <w:sz w:val="20"/>
          <w:szCs w:val="20"/>
        </w:rPr>
        <w:t>«</w:t>
      </w:r>
      <w:r w:rsidR="00BA189D" w:rsidRPr="00B7108F">
        <w:rPr>
          <w:rFonts w:ascii="Times New Roman" w:eastAsia="Times New Roman" w:hAnsi="Times New Roman" w:cs="Times New Roman"/>
          <w:sz w:val="20"/>
          <w:szCs w:val="20"/>
        </w:rPr>
        <w:t>наявність досвіду проведення зовнішньої незалежної фінансової аудиторської перевірки в неурядових громадських організаціях</w:t>
      </w:r>
      <w:r w:rsidR="00EB669B" w:rsidRPr="00B7108F">
        <w:rPr>
          <w:rFonts w:ascii="Times New Roman" w:eastAsia="Times New Roman" w:hAnsi="Times New Roman" w:cs="Times New Roman"/>
          <w:sz w:val="20"/>
          <w:szCs w:val="20"/>
        </w:rPr>
        <w:t>»</w:t>
      </w:r>
      <w:r w:rsidR="00BA189D" w:rsidRPr="00B7108F">
        <w:rPr>
          <w:rFonts w:ascii="Times New Roman" w:eastAsia="Times New Roman" w:hAnsi="Times New Roman" w:cs="Times New Roman"/>
          <w:sz w:val="20"/>
          <w:szCs w:val="20"/>
        </w:rPr>
        <w:t>.</w:t>
      </w:r>
    </w:p>
    <w:tbl>
      <w:tblPr>
        <w:tblStyle w:val="a7"/>
        <w:tblW w:w="10055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7485"/>
        <w:gridCol w:w="2045"/>
      </w:tblGrid>
      <w:tr w:rsidR="00B11A60" w:rsidRPr="00B7108F" w14:paraId="5673B0BA" w14:textId="77777777" w:rsidTr="007907F9">
        <w:tc>
          <w:tcPr>
            <w:tcW w:w="52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9F1EF" w14:textId="77777777" w:rsidR="00B11A60" w:rsidRPr="00B7108F" w:rsidRDefault="00BA189D" w:rsidP="007178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48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33977" w14:textId="226D47E1" w:rsidR="00B11A60" w:rsidRPr="00B7108F" w:rsidRDefault="00BA189D" w:rsidP="007178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Рівень підтвердження досвіду проведення зовнішньої незалежної фінансової аудиторської перевірки в неурядових громадських організаціях</w:t>
            </w:r>
          </w:p>
        </w:tc>
        <w:tc>
          <w:tcPr>
            <w:tcW w:w="204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04353" w14:textId="77777777" w:rsidR="00B11A60" w:rsidRPr="00B7108F" w:rsidRDefault="00BA189D" w:rsidP="007178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Максимально можлива кількість балів</w:t>
            </w:r>
          </w:p>
        </w:tc>
      </w:tr>
      <w:tr w:rsidR="00B11A60" w:rsidRPr="00B7108F" w14:paraId="19319B8F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FA6CA" w14:textId="77777777" w:rsidR="00B11A60" w:rsidRPr="00B7108F" w:rsidRDefault="00BA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E5758" w14:textId="5213A000" w:rsidR="00B11A60" w:rsidRPr="00B7108F" w:rsidRDefault="00FE5B7A" w:rsidP="0071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від 0 до 5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99B25" w14:textId="3632F33D" w:rsidR="00B11A60" w:rsidRPr="00B7108F" w:rsidRDefault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5B7A" w:rsidRPr="00B7108F" w14:paraId="052F6A95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F2715" w14:textId="26715C78" w:rsidR="00FE5B7A" w:rsidRPr="00B7108F" w:rsidRDefault="00FE5B7A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B0B4D" w14:textId="17BAEA8E" w:rsidR="00FE5B7A" w:rsidRPr="00B7108F" w:rsidRDefault="00FE5B7A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від 5 до 10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D4511" w14:textId="78C4FFD5" w:rsidR="00FE5B7A" w:rsidRPr="00B7108F" w:rsidRDefault="00FE5B7A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11A60" w:rsidRPr="00B7108F" w14:paraId="131BD5B7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96A82" w14:textId="77777777" w:rsidR="00B11A60" w:rsidRPr="00B7108F" w:rsidRDefault="00BA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7C17D" w14:textId="2E21DE12" w:rsidR="00B11A60" w:rsidRPr="00B7108F" w:rsidRDefault="00BA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Ная</w:t>
            </w:r>
            <w:r w:rsidR="0071788A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вність досвіду проведення від 10 до 20</w:t>
            </w: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69E18" w14:textId="518868DF" w:rsidR="00B11A60" w:rsidRPr="00B7108F" w:rsidRDefault="002E7E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11A60" w:rsidRPr="00B7108F" w14:paraId="33B1AC6C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27C89" w14:textId="77777777" w:rsidR="00B11A60" w:rsidRPr="00B7108F" w:rsidRDefault="00BA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0704E" w14:textId="17024F45" w:rsidR="00B11A60" w:rsidRPr="00B7108F" w:rsidRDefault="00BA189D" w:rsidP="0071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Наявність досвіду проведення від </w:t>
            </w:r>
            <w:r w:rsidR="0071788A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146B1" w14:textId="47ADF477" w:rsidR="00B11A60" w:rsidRPr="00B7108F" w:rsidRDefault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14:paraId="6AD7F972" w14:textId="3220D449" w:rsidR="00E972DB" w:rsidRPr="00B7108F" w:rsidRDefault="00E972DB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372AC6D" w14:textId="330B9A38" w:rsidR="002E7EBE" w:rsidRPr="00B7108F" w:rsidRDefault="002D301B" w:rsidP="00CE2718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25</w:t>
      </w:r>
      <w:r w:rsidR="002E7EBE" w:rsidRPr="00B7108F">
        <w:rPr>
          <w:rFonts w:ascii="Times New Roman" w:eastAsia="Times New Roman" w:hAnsi="Times New Roman" w:cs="Times New Roman"/>
          <w:sz w:val="20"/>
          <w:szCs w:val="20"/>
        </w:rPr>
        <w:t xml:space="preserve"> – максимальний ваговий коефіцієнт за критерієм оцінки «наявність досвіду проведення зовнішньої незалежної фінансової аудиторської перевірки проєктів, що фінансуються </w:t>
      </w:r>
      <w:r w:rsidR="00CE2718" w:rsidRPr="00CE2718">
        <w:rPr>
          <w:rFonts w:ascii="Times New Roman" w:eastAsia="Times New Roman" w:hAnsi="Times New Roman" w:cs="Times New Roman"/>
          <w:color w:val="000000"/>
          <w:sz w:val="20"/>
          <w:szCs w:val="20"/>
        </w:rPr>
        <w:t>Антикорупційною ініціативою Європейського Союзу (EUACI)</w:t>
      </w:r>
      <w:r w:rsidR="002E7EBE" w:rsidRPr="00B7108F">
        <w:rPr>
          <w:rFonts w:ascii="Times New Roman" w:eastAsia="Times New Roman" w:hAnsi="Times New Roman" w:cs="Times New Roman"/>
          <w:sz w:val="20"/>
          <w:szCs w:val="20"/>
        </w:rPr>
        <w:t>».</w:t>
      </w:r>
    </w:p>
    <w:tbl>
      <w:tblPr>
        <w:tblStyle w:val="a7"/>
        <w:tblW w:w="10055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7485"/>
        <w:gridCol w:w="2045"/>
      </w:tblGrid>
      <w:tr w:rsidR="002E7EBE" w:rsidRPr="00B7108F" w14:paraId="2D0CDB1B" w14:textId="77777777" w:rsidTr="007907F9">
        <w:tc>
          <w:tcPr>
            <w:tcW w:w="52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DC1C5" w14:textId="77777777" w:rsidR="002E7EBE" w:rsidRPr="00B7108F" w:rsidRDefault="002E7EBE" w:rsidP="00CE5F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48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F52E5" w14:textId="04D8A605" w:rsidR="002E7EBE" w:rsidRPr="00B7108F" w:rsidRDefault="002E7EBE" w:rsidP="002D30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Рівень підтвердження досвіду проведення зовнішньої </w:t>
            </w:r>
            <w:r w:rsidR="002D301B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незалежної фінансової аудиторської перевірки проєктів, що фінансуються </w:t>
            </w:r>
            <w:r w:rsidR="00242113" w:rsidRPr="00CE27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Антикорупційною ініціативою Європейського Союзу (EUACI)</w:t>
            </w:r>
          </w:p>
        </w:tc>
        <w:tc>
          <w:tcPr>
            <w:tcW w:w="204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BFB1A" w14:textId="77777777" w:rsidR="002E7EBE" w:rsidRPr="00B7108F" w:rsidRDefault="002E7EBE" w:rsidP="00CE5F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Максимально можлива кількість балів</w:t>
            </w:r>
          </w:p>
        </w:tc>
      </w:tr>
      <w:tr w:rsidR="002E7EBE" w:rsidRPr="00B7108F" w14:paraId="408AD8D5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E594C" w14:textId="77777777" w:rsidR="002E7EBE" w:rsidRPr="00B7108F" w:rsidRDefault="002E7EBE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4A52F" w14:textId="0FAAD972" w:rsidR="002E7EBE" w:rsidRPr="00B7108F" w:rsidRDefault="002E7EBE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Наявність досвіду проведення від 0 до </w:t>
            </w:r>
            <w:r w:rsidR="00FE5B7A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1B71E" w14:textId="70E98E64" w:rsidR="002E7EBE" w:rsidRPr="00B7108F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5B7A" w:rsidRPr="00B7108F" w14:paraId="4FBDFB1C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8232D" w14:textId="20D0B544" w:rsidR="00FE5B7A" w:rsidRPr="00B7108F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A32B7" w14:textId="26DD94B7" w:rsidR="00FE5B7A" w:rsidRPr="00B7108F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від 1 до 4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86740" w14:textId="1D9EE9A7" w:rsidR="00FE5B7A" w:rsidRPr="00B7108F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7EBE" w:rsidRPr="00B7108F" w14:paraId="7DB56C16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428A" w14:textId="5E3B3A23" w:rsidR="002E7EBE" w:rsidRPr="00B7108F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E7EBE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E75D5" w14:textId="7F93D8ED" w:rsidR="002E7EBE" w:rsidRPr="00B7108F" w:rsidRDefault="002E7EBE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Наявність досвіду проведення від </w:t>
            </w:r>
            <w:r w:rsidR="00FE5B7A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7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B5414" w14:textId="0B08117A" w:rsidR="002E7EBE" w:rsidRPr="00B7108F" w:rsidRDefault="002E7EBE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E5B7A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7EBE" w:rsidRPr="00B7108F" w14:paraId="7CF04451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08C9E" w14:textId="4FFC81DE" w:rsidR="002E7EBE" w:rsidRPr="00B7108F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E7EBE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F505C" w14:textId="7448B396" w:rsidR="002E7EBE" w:rsidRPr="00B7108F" w:rsidRDefault="002E7EBE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від 7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A8D6D" w14:textId="3B0B32DF" w:rsidR="002E7EBE" w:rsidRPr="00B7108F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14:paraId="307CC358" w14:textId="7D4758D5" w:rsidR="002E7EBE" w:rsidRDefault="002E7EBE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D39D71C" w14:textId="6BEE56A5" w:rsidR="00E47222" w:rsidRPr="00B7108F" w:rsidRDefault="00E47222" w:rsidP="00E4722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Інформація що допомо</w:t>
      </w:r>
      <w:r w:rsidR="00550E27" w:rsidRPr="00B7108F">
        <w:rPr>
          <w:rFonts w:ascii="Times New Roman" w:eastAsia="Times New Roman" w:hAnsi="Times New Roman" w:cs="Times New Roman"/>
          <w:b/>
          <w:sz w:val="20"/>
          <w:szCs w:val="20"/>
        </w:rPr>
        <w:t>же</w:t>
      </w: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 xml:space="preserve"> при формуванні комерційної пропозиції:</w:t>
      </w:r>
    </w:p>
    <w:p w14:paraId="1EFE200B" w14:textId="787D1AB4" w:rsidR="00E47222" w:rsidRPr="00B7108F" w:rsidRDefault="00E47222" w:rsidP="00E47222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ТІ Україна громадська організація з кодом неприбутковості 0032.</w:t>
      </w:r>
    </w:p>
    <w:p w14:paraId="72766033" w14:textId="38D4407F" w:rsidR="00E47222" w:rsidRPr="00B7108F" w:rsidRDefault="00E47222" w:rsidP="00FE5B7A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Сума </w:t>
      </w:r>
      <w:r w:rsidR="009977F6" w:rsidRPr="00B7108F">
        <w:rPr>
          <w:rFonts w:ascii="Times New Roman" w:eastAsia="Times New Roman" w:hAnsi="Times New Roman" w:cs="Times New Roman"/>
          <w:sz w:val="20"/>
          <w:szCs w:val="20"/>
        </w:rPr>
        <w:t xml:space="preserve">звіту для перевірки – </w:t>
      </w:r>
      <w:r w:rsidR="004F1260" w:rsidRPr="004F1260">
        <w:rPr>
          <w:rFonts w:ascii="Times New Roman" w:eastAsia="Times New Roman" w:hAnsi="Times New Roman" w:cs="Times New Roman"/>
          <w:sz w:val="20"/>
          <w:szCs w:val="20"/>
          <w:lang w:val="ru-RU"/>
        </w:rPr>
        <w:t>64</w:t>
      </w:r>
      <w:r w:rsidR="00FE5B7A" w:rsidRPr="00B7108F">
        <w:rPr>
          <w:rFonts w:ascii="Times New Roman" w:eastAsia="Times New Roman" w:hAnsi="Times New Roman" w:cs="Times New Roman"/>
          <w:sz w:val="20"/>
          <w:szCs w:val="20"/>
        </w:rPr>
        <w:t> </w:t>
      </w:r>
      <w:r w:rsidR="004F1260" w:rsidRPr="004F1260">
        <w:rPr>
          <w:rFonts w:ascii="Times New Roman" w:eastAsia="Times New Roman" w:hAnsi="Times New Roman" w:cs="Times New Roman"/>
          <w:sz w:val="20"/>
          <w:szCs w:val="20"/>
          <w:lang w:val="ru-RU"/>
        </w:rPr>
        <w:t>649</w:t>
      </w:r>
      <w:r w:rsidR="00FE5B7A" w:rsidRPr="00B7108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F1260">
        <w:rPr>
          <w:rFonts w:ascii="Times New Roman" w:eastAsia="Times New Roman" w:hAnsi="Times New Roman" w:cs="Times New Roman"/>
          <w:sz w:val="20"/>
          <w:szCs w:val="20"/>
          <w:lang w:val="en-US"/>
        </w:rPr>
        <w:t>EU</w:t>
      </w:r>
      <w:r w:rsidR="005038E7">
        <w:rPr>
          <w:rFonts w:ascii="Times New Roman" w:eastAsia="Times New Roman" w:hAnsi="Times New Roman" w:cs="Times New Roman"/>
          <w:sz w:val="20"/>
          <w:szCs w:val="20"/>
          <w:lang w:val="en-US"/>
        </w:rPr>
        <w:t>R</w:t>
      </w:r>
      <w:r w:rsidR="004F1260" w:rsidRPr="004F1260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14:paraId="297E738C" w14:textId="770791C1" w:rsidR="00E340F6" w:rsidRPr="00B7108F" w:rsidRDefault="00E53D36" w:rsidP="00E47222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Задіяно </w:t>
      </w:r>
      <w:r w:rsidR="004F1260">
        <w:rPr>
          <w:rFonts w:ascii="Times New Roman" w:eastAsia="Times New Roman" w:hAnsi="Times New Roman" w:cs="Times New Roman"/>
          <w:sz w:val="20"/>
          <w:szCs w:val="20"/>
          <w:lang w:val="en-US"/>
        </w:rPr>
        <w:t>6</w:t>
      </w:r>
      <w:r w:rsidR="00E340F6" w:rsidRPr="00B7108F">
        <w:rPr>
          <w:rFonts w:ascii="Times New Roman" w:eastAsia="Times New Roman" w:hAnsi="Times New Roman" w:cs="Times New Roman"/>
          <w:sz w:val="20"/>
          <w:szCs w:val="20"/>
        </w:rPr>
        <w:t xml:space="preserve"> співробітників.</w:t>
      </w:r>
    </w:p>
    <w:p w14:paraId="68D6ED65" w14:textId="4A07CA1F" w:rsidR="00E47222" w:rsidRPr="00B7108F" w:rsidRDefault="00E340F6" w:rsidP="00E47222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sym w:font="Symbol" w:char="F0BB"/>
      </w:r>
      <w:proofErr w:type="gramStart"/>
      <w:r w:rsidR="004F1260">
        <w:rPr>
          <w:rFonts w:ascii="Times New Roman" w:eastAsia="Times New Roman" w:hAnsi="Times New Roman" w:cs="Times New Roman"/>
          <w:sz w:val="20"/>
          <w:szCs w:val="20"/>
          <w:lang w:val="en-US"/>
        </w:rPr>
        <w:t>360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банківських</w:t>
      </w:r>
      <w:proofErr w:type="gramEnd"/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операцій.</w:t>
      </w:r>
    </w:p>
    <w:p w14:paraId="185E33CE" w14:textId="32EC09AD" w:rsidR="00E47222" w:rsidRPr="00B7108F" w:rsidRDefault="00E340F6" w:rsidP="00E47222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sym w:font="Symbol" w:char="F0BB"/>
      </w:r>
      <w:proofErr w:type="gramStart"/>
      <w:r w:rsidR="004F1260">
        <w:rPr>
          <w:rFonts w:ascii="Times New Roman" w:eastAsia="Times New Roman" w:hAnsi="Times New Roman" w:cs="Times New Roman"/>
          <w:sz w:val="20"/>
          <w:szCs w:val="20"/>
          <w:lang w:val="en-US"/>
        </w:rPr>
        <w:t>3</w:t>
      </w:r>
      <w:r w:rsidR="00B7108F">
        <w:rPr>
          <w:rFonts w:ascii="Times New Roman" w:eastAsia="Times New Roman" w:hAnsi="Times New Roman" w:cs="Times New Roman"/>
          <w:sz w:val="20"/>
          <w:szCs w:val="20"/>
        </w:rPr>
        <w:t>0</w:t>
      </w:r>
      <w:proofErr w:type="gramEnd"/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контрагентів.</w:t>
      </w:r>
    </w:p>
    <w:p w14:paraId="772FDA51" w14:textId="5E51CC94" w:rsidR="00442B21" w:rsidRPr="00B7108F" w:rsidRDefault="00442B21" w:rsidP="00E47222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Звіт за проєктом сформовано касовим методом, що відповідає вимогам </w:t>
      </w:r>
      <w:r w:rsidR="004F1260">
        <w:rPr>
          <w:rFonts w:ascii="Times New Roman" w:eastAsia="Times New Roman" w:hAnsi="Times New Roman" w:cs="Times New Roman"/>
          <w:sz w:val="20"/>
          <w:szCs w:val="20"/>
          <w:lang w:val="en-US"/>
        </w:rPr>
        <w:t>EUACI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0AA45BAD" w14:textId="10F701B9" w:rsidR="00E47222" w:rsidRPr="00B7108F" w:rsidRDefault="00E47222" w:rsidP="00E47222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Для отримання додаткової інформації щодо технічного завдання та участі у тендері, можна звернутись у письмовій формі до фінансового директора ТІ Україна Гераськіна Сергія за електронною </w:t>
      </w:r>
      <w:proofErr w:type="spellStart"/>
      <w:r w:rsidRPr="00B7108F">
        <w:rPr>
          <w:rFonts w:ascii="Times New Roman" w:eastAsia="Times New Roman" w:hAnsi="Times New Roman" w:cs="Times New Roman"/>
          <w:sz w:val="20"/>
          <w:szCs w:val="20"/>
        </w:rPr>
        <w:t>адресою</w:t>
      </w:r>
      <w:proofErr w:type="spellEnd"/>
      <w:r w:rsidRPr="00B7108F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Pr="00B7108F">
          <w:rPr>
            <w:rStyle w:val="af1"/>
            <w:rFonts w:ascii="Times New Roman" w:hAnsi="Times New Roman" w:cs="Times New Roman"/>
            <w:sz w:val="20"/>
            <w:szCs w:val="20"/>
          </w:rPr>
          <w:t>geraskin@ti-ukraine.org</w:t>
        </w:r>
      </w:hyperlink>
      <w:r w:rsidRPr="00B7108F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1B99E103" w14:textId="4E83192E" w:rsidR="002E7EBE" w:rsidRPr="00B7108F" w:rsidRDefault="002E7EBE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3E7F5F0" w14:textId="7CF355C7" w:rsidR="009C53AE" w:rsidRPr="00B7108F" w:rsidRDefault="009C53AE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E2EBE23" w14:textId="77777777" w:rsidR="00DA6150" w:rsidRPr="00B7108F" w:rsidRDefault="00DA6150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6818042" w14:textId="77777777" w:rsidR="00E340F6" w:rsidRPr="00B7108F" w:rsidRDefault="00E340F6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4D2D94C" w14:textId="77777777" w:rsidR="009C53AE" w:rsidRPr="00B7108F" w:rsidRDefault="009C53AE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ТI Україна залишає за собою право вимагати від учасників тендеру додаткові матеріали або інформацію, що підтверджують відповідність окремих положень комерційної пропозиції.</w:t>
      </w:r>
    </w:p>
    <w:p w14:paraId="17E6FBAC" w14:textId="77777777" w:rsidR="009C53AE" w:rsidRPr="00B7108F" w:rsidRDefault="009C53AE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Учасники тендеру погоджуються з тим, що TI Україна не повертає матеріали, подані на будь-якій стадії проведення тендеру.</w:t>
      </w:r>
    </w:p>
    <w:p w14:paraId="1351BEC4" w14:textId="77777777" w:rsidR="009C53AE" w:rsidRPr="00B7108F" w:rsidRDefault="009C53AE" w:rsidP="00DA61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32ECABD" w14:textId="38760C83" w:rsidR="009C53AE" w:rsidRPr="00B7108F" w:rsidRDefault="009C53AE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До оцінювання згідно критеріїв оцінки допускаються комерційні пропозиції, які відповідатимуть обов’язковим технічним та кваліфікаційним вимогам. Невідповідність хоча б одній з кваліфікаційних та технічних вимог оголошення </w:t>
      </w:r>
      <w:r w:rsidR="003A43CD" w:rsidRPr="00B7108F">
        <w:rPr>
          <w:rFonts w:ascii="Times New Roman" w:eastAsia="Times New Roman" w:hAnsi="Times New Roman" w:cs="Times New Roman"/>
          <w:sz w:val="20"/>
          <w:szCs w:val="20"/>
        </w:rPr>
        <w:t>може призвести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до дискваліфікації такої комерційної пропозиції.</w:t>
      </w:r>
    </w:p>
    <w:sectPr w:rsidR="009C53AE" w:rsidRPr="00B7108F" w:rsidSect="002D301B">
      <w:pgSz w:w="12240" w:h="15840"/>
      <w:pgMar w:top="851" w:right="851" w:bottom="851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4D25"/>
    <w:multiLevelType w:val="hybridMultilevel"/>
    <w:tmpl w:val="6EE84F8E"/>
    <w:lvl w:ilvl="0" w:tplc="CD8AE67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486B1A"/>
    <w:multiLevelType w:val="hybridMultilevel"/>
    <w:tmpl w:val="1B4C8F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DB1EE2"/>
    <w:multiLevelType w:val="multilevel"/>
    <w:tmpl w:val="D996F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FFB52E3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D10147E"/>
    <w:multiLevelType w:val="multilevel"/>
    <w:tmpl w:val="F4CE1D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EFD0FF5"/>
    <w:multiLevelType w:val="hybridMultilevel"/>
    <w:tmpl w:val="C47C4DA0"/>
    <w:lvl w:ilvl="0" w:tplc="0419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6" w15:restartNumberingAfterBreak="0">
    <w:nsid w:val="2219432B"/>
    <w:multiLevelType w:val="multilevel"/>
    <w:tmpl w:val="130AD0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28377D58"/>
    <w:multiLevelType w:val="multilevel"/>
    <w:tmpl w:val="FC526C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16C2E7D"/>
    <w:multiLevelType w:val="hybridMultilevel"/>
    <w:tmpl w:val="7F788614"/>
    <w:lvl w:ilvl="0" w:tplc="CD8AE67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1725C8"/>
    <w:multiLevelType w:val="multilevel"/>
    <w:tmpl w:val="0DD29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8F96FCE"/>
    <w:multiLevelType w:val="multilevel"/>
    <w:tmpl w:val="F384BC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423355AC"/>
    <w:multiLevelType w:val="hybridMultilevel"/>
    <w:tmpl w:val="04883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13630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9975030"/>
    <w:multiLevelType w:val="multilevel"/>
    <w:tmpl w:val="FB14E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44C0976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52C1589"/>
    <w:multiLevelType w:val="multilevel"/>
    <w:tmpl w:val="F4CE1D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67B147CD"/>
    <w:multiLevelType w:val="multilevel"/>
    <w:tmpl w:val="839EEB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AA57D7E"/>
    <w:multiLevelType w:val="multilevel"/>
    <w:tmpl w:val="2C6CB0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CDA3C38"/>
    <w:multiLevelType w:val="multilevel"/>
    <w:tmpl w:val="F4CE1D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7558034E"/>
    <w:multiLevelType w:val="multilevel"/>
    <w:tmpl w:val="0DD29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E3763A7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7"/>
  </w:num>
  <w:num w:numId="2">
    <w:abstractNumId w:val="2"/>
  </w:num>
  <w:num w:numId="3">
    <w:abstractNumId w:val="7"/>
  </w:num>
  <w:num w:numId="4">
    <w:abstractNumId w:val="19"/>
  </w:num>
  <w:num w:numId="5">
    <w:abstractNumId w:val="20"/>
  </w:num>
  <w:num w:numId="6">
    <w:abstractNumId w:val="16"/>
  </w:num>
  <w:num w:numId="7">
    <w:abstractNumId w:val="10"/>
  </w:num>
  <w:num w:numId="8">
    <w:abstractNumId w:val="4"/>
  </w:num>
  <w:num w:numId="9">
    <w:abstractNumId w:val="6"/>
  </w:num>
  <w:num w:numId="10">
    <w:abstractNumId w:val="13"/>
  </w:num>
  <w:num w:numId="11">
    <w:abstractNumId w:val="5"/>
  </w:num>
  <w:num w:numId="12">
    <w:abstractNumId w:val="14"/>
  </w:num>
  <w:num w:numId="13">
    <w:abstractNumId w:val="3"/>
  </w:num>
  <w:num w:numId="14">
    <w:abstractNumId w:val="11"/>
  </w:num>
  <w:num w:numId="15">
    <w:abstractNumId w:val="12"/>
  </w:num>
  <w:num w:numId="16">
    <w:abstractNumId w:val="1"/>
  </w:num>
  <w:num w:numId="17">
    <w:abstractNumId w:val="8"/>
  </w:num>
  <w:num w:numId="18">
    <w:abstractNumId w:val="0"/>
  </w:num>
  <w:num w:numId="19">
    <w:abstractNumId w:val="9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60"/>
    <w:rsid w:val="00003C46"/>
    <w:rsid w:val="00036283"/>
    <w:rsid w:val="00056FAC"/>
    <w:rsid w:val="00057AAD"/>
    <w:rsid w:val="00064EFB"/>
    <w:rsid w:val="00070DF0"/>
    <w:rsid w:val="000A039E"/>
    <w:rsid w:val="000A7FFA"/>
    <w:rsid w:val="001319BC"/>
    <w:rsid w:val="001F7148"/>
    <w:rsid w:val="00242113"/>
    <w:rsid w:val="00272CB7"/>
    <w:rsid w:val="0029174C"/>
    <w:rsid w:val="002D301B"/>
    <w:rsid w:val="002E7EBE"/>
    <w:rsid w:val="002F2715"/>
    <w:rsid w:val="0032503E"/>
    <w:rsid w:val="0037060E"/>
    <w:rsid w:val="00396788"/>
    <w:rsid w:val="003A43CD"/>
    <w:rsid w:val="003A53BA"/>
    <w:rsid w:val="003B4569"/>
    <w:rsid w:val="003B5AD5"/>
    <w:rsid w:val="003D3301"/>
    <w:rsid w:val="00431D36"/>
    <w:rsid w:val="00442B21"/>
    <w:rsid w:val="004437EE"/>
    <w:rsid w:val="00495FAE"/>
    <w:rsid w:val="004A6D3E"/>
    <w:rsid w:val="004E658B"/>
    <w:rsid w:val="004F1260"/>
    <w:rsid w:val="005038E7"/>
    <w:rsid w:val="00540E43"/>
    <w:rsid w:val="00550E27"/>
    <w:rsid w:val="005B498A"/>
    <w:rsid w:val="005C5B0E"/>
    <w:rsid w:val="005F694A"/>
    <w:rsid w:val="0060429E"/>
    <w:rsid w:val="00607F0B"/>
    <w:rsid w:val="00631FFA"/>
    <w:rsid w:val="0065539C"/>
    <w:rsid w:val="00665C87"/>
    <w:rsid w:val="00675E11"/>
    <w:rsid w:val="006E3E81"/>
    <w:rsid w:val="006E5308"/>
    <w:rsid w:val="00706D41"/>
    <w:rsid w:val="0071756E"/>
    <w:rsid w:val="0071788A"/>
    <w:rsid w:val="00770A45"/>
    <w:rsid w:val="00776283"/>
    <w:rsid w:val="007815EB"/>
    <w:rsid w:val="007901F5"/>
    <w:rsid w:val="007907F9"/>
    <w:rsid w:val="0079737D"/>
    <w:rsid w:val="007979B3"/>
    <w:rsid w:val="007D0D14"/>
    <w:rsid w:val="007F27AC"/>
    <w:rsid w:val="00803BDB"/>
    <w:rsid w:val="00825C82"/>
    <w:rsid w:val="008401A2"/>
    <w:rsid w:val="0084383A"/>
    <w:rsid w:val="008711F5"/>
    <w:rsid w:val="00910411"/>
    <w:rsid w:val="00953E8B"/>
    <w:rsid w:val="00975C33"/>
    <w:rsid w:val="00995690"/>
    <w:rsid w:val="009977F6"/>
    <w:rsid w:val="009A03A4"/>
    <w:rsid w:val="009C53AE"/>
    <w:rsid w:val="009C697B"/>
    <w:rsid w:val="009E3D3C"/>
    <w:rsid w:val="00A34553"/>
    <w:rsid w:val="00AB4841"/>
    <w:rsid w:val="00AC6A35"/>
    <w:rsid w:val="00B11A60"/>
    <w:rsid w:val="00B16917"/>
    <w:rsid w:val="00B330A1"/>
    <w:rsid w:val="00B33658"/>
    <w:rsid w:val="00B37C36"/>
    <w:rsid w:val="00B7108F"/>
    <w:rsid w:val="00BA189D"/>
    <w:rsid w:val="00BB4B1D"/>
    <w:rsid w:val="00BC75CB"/>
    <w:rsid w:val="00BF1596"/>
    <w:rsid w:val="00C26258"/>
    <w:rsid w:val="00CB40F7"/>
    <w:rsid w:val="00CC6F6F"/>
    <w:rsid w:val="00CD2643"/>
    <w:rsid w:val="00CE2718"/>
    <w:rsid w:val="00D5311C"/>
    <w:rsid w:val="00D541E8"/>
    <w:rsid w:val="00D63530"/>
    <w:rsid w:val="00D6530F"/>
    <w:rsid w:val="00D82A0D"/>
    <w:rsid w:val="00DA6150"/>
    <w:rsid w:val="00DC6D42"/>
    <w:rsid w:val="00E340F6"/>
    <w:rsid w:val="00E47222"/>
    <w:rsid w:val="00E53D36"/>
    <w:rsid w:val="00E63EE8"/>
    <w:rsid w:val="00E871FB"/>
    <w:rsid w:val="00E972DB"/>
    <w:rsid w:val="00EB669B"/>
    <w:rsid w:val="00ED4C90"/>
    <w:rsid w:val="00F176E2"/>
    <w:rsid w:val="00F37331"/>
    <w:rsid w:val="00F50BDC"/>
    <w:rsid w:val="00F54593"/>
    <w:rsid w:val="00FA2901"/>
    <w:rsid w:val="00FE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787CD"/>
  <w15:docId w15:val="{9DE9B786-6069-4C14-81AB-786E7D26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CCCCCC"/>
    </w:tc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7F2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27AC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unhideWhenUsed/>
    <w:rsid w:val="00D6530F"/>
    <w:rPr>
      <w:color w:val="0000FF" w:themeColor="hyperlink"/>
      <w:u w:val="single"/>
    </w:rPr>
  </w:style>
  <w:style w:type="paragraph" w:styleId="af2">
    <w:name w:val="annotation subject"/>
    <w:basedOn w:val="ac"/>
    <w:next w:val="ac"/>
    <w:link w:val="af3"/>
    <w:uiPriority w:val="99"/>
    <w:semiHidden/>
    <w:unhideWhenUsed/>
    <w:rsid w:val="0032503E"/>
    <w:rPr>
      <w:b/>
      <w:bCs/>
    </w:rPr>
  </w:style>
  <w:style w:type="character" w:customStyle="1" w:styleId="af3">
    <w:name w:val="Тема примечания Знак"/>
    <w:basedOn w:val="ad"/>
    <w:link w:val="af2"/>
    <w:uiPriority w:val="99"/>
    <w:semiHidden/>
    <w:rsid w:val="0032503E"/>
    <w:rPr>
      <w:b/>
      <w:bCs/>
      <w:sz w:val="20"/>
      <w:szCs w:val="20"/>
    </w:rPr>
  </w:style>
  <w:style w:type="paragraph" w:styleId="af4">
    <w:name w:val="List Paragraph"/>
    <w:basedOn w:val="a"/>
    <w:uiPriority w:val="34"/>
    <w:qFormat/>
    <w:rsid w:val="00F1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3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eraskin@ti-ukraine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eraskin@ti-ukraine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508EF-3E61-446A-97C9-3BE0BE37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4536</TotalTime>
  <Pages>3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Sergii Geraskin</dc:creator>
  <cp:lastModifiedBy>Sergii Geraskin</cp:lastModifiedBy>
  <cp:revision>57</cp:revision>
  <dcterms:created xsi:type="dcterms:W3CDTF">2023-03-17T16:38:00Z</dcterms:created>
  <dcterms:modified xsi:type="dcterms:W3CDTF">2026-01-19T10:39:00Z</dcterms:modified>
</cp:coreProperties>
</file>